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28" w:rsidRDefault="003345D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358775</wp:posOffset>
                </wp:positionV>
                <wp:extent cx="1326515" cy="4616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5DD" w:rsidRDefault="003345DD" w:rsidP="003345DD">
                            <w:pPr>
                              <w:spacing w:before="12" w:line="242" w:lineRule="auto"/>
                              <w:ind w:left="20"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PRAVNI FAKULTET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GRAĐANSKO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PRAVO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Utorak,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05.10.2021.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75pt;margin-top:28.25pt;width:104.45pt;height:3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" filled="f" stroked="f">
                <v:textbox inset="0,0,0,0">
                  <w:txbxContent>
                    <w:p w:rsidR="003345DD" w:rsidRDefault="003345DD" w:rsidP="003345DD">
                      <w:pPr>
                        <w:spacing w:before="12" w:line="242" w:lineRule="auto"/>
                        <w:ind w:left="20" w:right="11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PRAVNI FAKULTET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GRAĐANSKO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PRAVO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Utorak,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05.10.2021.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2040255</wp:posOffset>
                </wp:positionH>
                <wp:positionV relativeFrom="page">
                  <wp:posOffset>1120775</wp:posOffset>
                </wp:positionV>
                <wp:extent cx="2985135" cy="5721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5DD" w:rsidRDefault="003345DD" w:rsidP="003345DD">
                            <w:pPr>
                              <w:spacing w:before="20" w:line="287" w:lineRule="exact"/>
                              <w:ind w:left="627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RANG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KANDIDATA</w:t>
                            </w:r>
                          </w:p>
                          <w:p w:rsidR="003345DD" w:rsidRDefault="003345DD" w:rsidP="003345DD">
                            <w:pPr>
                              <w:spacing w:line="261" w:lineRule="auto"/>
                              <w:ind w:left="1174" w:right="4" w:hanging="1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prijavljenih na konkurs za upis na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master </w:t>
                            </w:r>
                            <w:r>
                              <w:rPr>
                                <w:sz w:val="24"/>
                              </w:rPr>
                              <w:t>studije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SEP,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0.65pt;margin-top:88.25pt;width:235.05pt;height:45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lQ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" filled="f" stroked="f">
                <v:textbox inset="0,0,0,0">
                  <w:txbxContent>
                    <w:p w:rsidR="003345DD" w:rsidRDefault="003345DD" w:rsidP="003345DD">
                      <w:pPr>
                        <w:spacing w:before="20" w:line="287" w:lineRule="exact"/>
                        <w:ind w:left="627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RANG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LISTA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KANDIDATA</w:t>
                      </w:r>
                    </w:p>
                    <w:p w:rsidR="003345DD" w:rsidRDefault="003345DD" w:rsidP="003345DD">
                      <w:pPr>
                        <w:spacing w:line="261" w:lineRule="auto"/>
                        <w:ind w:left="1174" w:right="4" w:hanging="11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prijavljenih na konkurs za upis na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master </w:t>
                      </w:r>
                      <w:r>
                        <w:rPr>
                          <w:sz w:val="24"/>
                        </w:rPr>
                        <w:t>studije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rok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SEP,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45DD" w:rsidRDefault="003345DD">
      <w:pPr>
        <w:rPr>
          <w:sz w:val="16"/>
        </w:rPr>
      </w:pPr>
    </w:p>
    <w:p w:rsidR="003345DD" w:rsidRDefault="003345DD" w:rsidP="003345DD">
      <w:pPr>
        <w:pStyle w:val="BodyText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33B1A65" wp14:editId="0D703B0F">
            <wp:simplePos x="0" y="0"/>
            <wp:positionH relativeFrom="page">
              <wp:posOffset>162414</wp:posOffset>
            </wp:positionH>
            <wp:positionV relativeFrom="page">
              <wp:posOffset>229906</wp:posOffset>
            </wp:positionV>
            <wp:extent cx="698862" cy="63137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1088"/>
        <w:gridCol w:w="282"/>
        <w:gridCol w:w="276"/>
        <w:gridCol w:w="286"/>
        <w:gridCol w:w="645"/>
        <w:gridCol w:w="315"/>
        <w:gridCol w:w="865"/>
        <w:gridCol w:w="1426"/>
      </w:tblGrid>
      <w:tr w:rsidR="003345DD" w:rsidTr="003345DD">
        <w:trPr>
          <w:trHeight w:val="44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889"/>
              </w:tabs>
              <w:spacing w:before="7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Redni</w:t>
            </w:r>
            <w:r w:rsidRPr="003345DD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3345DD" w:rsidRPr="003345DD" w:rsidRDefault="003345DD" w:rsidP="00E82978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broj</w:t>
            </w:r>
            <w:r w:rsidRPr="003345DD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3345DD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i/>
                <w:sz w:val="16"/>
              </w:rPr>
              <w:t>Prezime i</w:t>
            </w:r>
            <w:r w:rsidRPr="003345DD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"/>
              <w:ind w:left="416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Srednja</w:t>
            </w:r>
          </w:p>
          <w:p w:rsidR="003345DD" w:rsidRPr="003345DD" w:rsidRDefault="003345DD" w:rsidP="00E82978">
            <w:pPr>
              <w:pStyle w:val="TableParagraph"/>
              <w:spacing w:before="25"/>
              <w:ind w:left="455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"/>
              <w:ind w:left="186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Uspjeh</w:t>
            </w:r>
            <w:r w:rsidRPr="003345DD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i/>
                <w:sz w:val="16"/>
              </w:rPr>
              <w:t>na</w:t>
            </w:r>
          </w:p>
          <w:p w:rsidR="003345DD" w:rsidRPr="003345DD" w:rsidRDefault="003345DD" w:rsidP="00E82978">
            <w:pPr>
              <w:pStyle w:val="TableParagraph"/>
              <w:spacing w:before="25"/>
              <w:ind w:left="158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"/>
              <w:ind w:left="145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Ukupno</w:t>
            </w:r>
          </w:p>
          <w:p w:rsidR="003345DD" w:rsidRPr="003345DD" w:rsidRDefault="003345DD" w:rsidP="00E82978">
            <w:pPr>
              <w:pStyle w:val="TableParagraph"/>
              <w:spacing w:before="25"/>
              <w:ind w:left="162"/>
              <w:jc w:val="left"/>
              <w:rPr>
                <w:rFonts w:ascii="Bahnschrift" w:hAnsi="Bahnschrift"/>
                <w:i/>
                <w:sz w:val="16"/>
              </w:rPr>
            </w:pPr>
            <w:r w:rsidRPr="003345DD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8"/>
              <w:jc w:val="left"/>
              <w:rPr>
                <w:rFonts w:ascii="Bahnschrift" w:hAnsi="Bahnschrift"/>
                <w:sz w:val="18"/>
              </w:rPr>
            </w:pPr>
          </w:p>
          <w:p w:rsidR="003345DD" w:rsidRPr="003345DD" w:rsidRDefault="003345DD" w:rsidP="00E82978">
            <w:pPr>
              <w:pStyle w:val="TableParagraph"/>
              <w:spacing w:before="0"/>
              <w:ind w:left="127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Status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76</w:t>
            </w:r>
            <w:r w:rsidRPr="003345DD">
              <w:rPr>
                <w:rFonts w:ascii="Bahnschrift" w:hAnsi="Bahnschrift"/>
                <w:b/>
                <w:spacing w:val="27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Čabarkapa</w:t>
            </w:r>
            <w:r w:rsidRPr="003345DD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Milena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8.93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41.00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85.650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1081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2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9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Marković Kristina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8.65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82.250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3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60</w:t>
            </w:r>
            <w:r w:rsidRPr="003345DD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Dervanović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Nejra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8.22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80.100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4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40</w:t>
            </w:r>
            <w:r w:rsidRPr="003345DD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Bojović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Marija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8.66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79.300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5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12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Savić</w:t>
            </w:r>
            <w:r w:rsidRPr="003345D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Nemanja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8.06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38.00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78.300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6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99</w:t>
            </w:r>
            <w:r w:rsidRPr="003345DD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Mugoša Bojana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7.73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39.00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77.650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7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59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Lukolić</w:t>
            </w:r>
            <w:r w:rsidRPr="003345DD">
              <w:rPr>
                <w:rFonts w:ascii="Bahnschrift" w:hAnsi="Bahnschrift"/>
                <w:b/>
                <w:spacing w:val="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Kristina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7.78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36.00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74.900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8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11</w:t>
            </w:r>
            <w:r w:rsidRPr="003345DD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Isić Benjamin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7.83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31.00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70.150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1081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9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2</w:t>
            </w:r>
            <w:r w:rsidRPr="003345DD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Žižić Ana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8.19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29.00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69.950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86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10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107</w:t>
            </w:r>
            <w:r w:rsidRPr="003345DD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Božović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Novak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7.32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33.00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69.600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</w:t>
            </w:r>
            <w:r w:rsidRPr="003345DD">
              <w:rPr>
                <w:rFonts w:ascii="Bahnschrift" w:hAnsi="Bahnschrift"/>
                <w:sz w:val="20"/>
              </w:rPr>
              <w:t>1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57</w:t>
            </w:r>
            <w:r w:rsidRPr="003345DD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Vuleković</w:t>
            </w:r>
            <w:r w:rsidRPr="003345D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Ivana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7.42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32.00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69.100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12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21</w:t>
            </w:r>
            <w:r w:rsidRPr="003345DD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Stanković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Anđela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7.59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31.00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68.950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</w:t>
            </w:r>
            <w:r w:rsidRPr="003345DD">
              <w:rPr>
                <w:rFonts w:ascii="Bahnschrift" w:hAnsi="Bahnschrift"/>
                <w:sz w:val="20"/>
              </w:rPr>
              <w:t>3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19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Kontić Tamara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7.36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32.00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68.800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  <w:bookmarkStart w:id="0" w:name="_GoBack"/>
        <w:bookmarkEnd w:id="0"/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</w:t>
            </w:r>
            <w:r w:rsidRPr="003345DD">
              <w:rPr>
                <w:rFonts w:ascii="Bahnschrift" w:hAnsi="Bahnschrift"/>
                <w:sz w:val="20"/>
              </w:rPr>
              <w:t>4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88</w:t>
            </w:r>
            <w:r w:rsidRPr="003345DD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Kordić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Amela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8.09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28.00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68.450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4" w:line="262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15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74</w:t>
            </w:r>
            <w:r w:rsidRPr="003345DD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Jauković</w:t>
            </w:r>
            <w:r w:rsidRPr="003345DD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Iva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7.12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32.00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67.600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Bahnschrift" w:hAnsi="Bahnschrift"/>
                <w:sz w:val="16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0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2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16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36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Rajković</w:t>
            </w:r>
            <w:r w:rsidRPr="003345DD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Aleksandra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7.43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0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23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67.150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rPr>
                <w:rFonts w:ascii="Bahnschrift" w:hAnsi="Bahnschrift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17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56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Stanišić</w:t>
            </w:r>
            <w:r w:rsidRPr="003345D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Kristina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7.04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65.200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rPr>
                <w:rFonts w:ascii="Bahnschrift" w:hAnsi="Bahnschrift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18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22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Medojević</w:t>
            </w:r>
            <w:r w:rsidRPr="003345DD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Anđela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7.09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29.00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64.450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rPr>
                <w:rFonts w:ascii="Bahnschrift" w:hAnsi="Bahnschrift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19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14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Dobrović</w:t>
            </w:r>
            <w:r w:rsidRPr="003345D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Ana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6.72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pStyle w:val="TableParagraph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63.600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3345DD" w:rsidRPr="003345DD" w:rsidRDefault="003345DD" w:rsidP="00E82978">
            <w:pPr>
              <w:rPr>
                <w:rFonts w:ascii="Bahnschrift" w:hAnsi="Bahnschrift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3345DD">
        <w:trPr>
          <w:trHeight w:val="32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3345DD">
              <w:rPr>
                <w:rFonts w:ascii="Bahnschrift" w:hAnsi="Bahnschrift"/>
                <w:sz w:val="20"/>
              </w:rPr>
              <w:t>20</w:t>
            </w:r>
            <w:r w:rsidRPr="003345DD">
              <w:rPr>
                <w:rFonts w:ascii="Bahnschrift" w:hAnsi="Bahnschrift"/>
                <w:sz w:val="20"/>
              </w:rPr>
              <w:t>.</w:t>
            </w:r>
            <w:r w:rsidRPr="003345DD">
              <w:rPr>
                <w:rFonts w:ascii="Bahnschrift" w:hAnsi="Bahnschrift"/>
                <w:sz w:val="20"/>
              </w:rPr>
              <w:tab/>
            </w:r>
            <w:r w:rsidRPr="003345DD">
              <w:rPr>
                <w:rFonts w:ascii="Bahnschrift" w:hAnsi="Bahnschrift"/>
                <w:b/>
                <w:sz w:val="20"/>
              </w:rPr>
              <w:t>61</w:t>
            </w:r>
            <w:r w:rsidRPr="003345D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Javorac</w:t>
            </w:r>
            <w:r w:rsidRPr="003345DD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3345DD">
              <w:rPr>
                <w:rFonts w:ascii="Bahnschrift" w:hAnsi="Bahnschrift"/>
                <w:b/>
                <w:sz w:val="24"/>
              </w:rPr>
              <w:t>Ivana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6.61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26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1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5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70" w:right="33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Bahnschrift" w:hAnsi="Bahnschrift"/>
                <w:sz w:val="20"/>
              </w:rPr>
            </w:pPr>
            <w:r w:rsidRPr="003345DD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pStyle w:val="TableParagraph"/>
              <w:spacing w:before="41"/>
              <w:ind w:left="121" w:right="92"/>
              <w:rPr>
                <w:rFonts w:ascii="Bahnschrift" w:hAnsi="Bahnschrift"/>
                <w:b/>
                <w:sz w:val="20"/>
              </w:rPr>
            </w:pPr>
            <w:r w:rsidRPr="003345DD">
              <w:rPr>
                <w:rFonts w:ascii="Bahnschrift" w:hAnsi="Bahnschrift"/>
                <w:b/>
                <w:sz w:val="20"/>
              </w:rPr>
              <w:t>63.050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3345DD" w:rsidRDefault="003345DD" w:rsidP="00E82978">
            <w:pPr>
              <w:rPr>
                <w:rFonts w:ascii="Bahnschrift" w:hAnsi="Bahnschrift"/>
              </w:rPr>
            </w:pPr>
            <w:r w:rsidRPr="003345DD">
              <w:rPr>
                <w:rFonts w:ascii="Bahnschrift" w:hAnsi="Bahnschrift"/>
                <w:sz w:val="16"/>
              </w:rPr>
              <w:t>Finans.</w:t>
            </w:r>
            <w:r w:rsidRPr="003345D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3345D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45DD" w:rsidTr="00E82978">
        <w:trPr>
          <w:trHeight w:val="326"/>
        </w:trPr>
        <w:tc>
          <w:tcPr>
            <w:tcW w:w="3854" w:type="dxa"/>
            <w:tcBorders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21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84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Pučić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Minea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right="9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7.51</w:t>
            </w: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left="70" w:righ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22.00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ind w:left="121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59.550</w:t>
            </w:r>
          </w:p>
        </w:tc>
        <w:tc>
          <w:tcPr>
            <w:tcW w:w="1426" w:type="dxa"/>
            <w:tcBorders>
              <w:lef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3345DD" w:rsidTr="00E82978">
        <w:trPr>
          <w:trHeight w:val="328"/>
        </w:trPr>
        <w:tc>
          <w:tcPr>
            <w:tcW w:w="3854" w:type="dxa"/>
            <w:tcBorders>
              <w:right w:val="nil"/>
            </w:tcBorders>
          </w:tcPr>
          <w:p w:rsidR="003345DD" w:rsidRDefault="003345DD" w:rsidP="00E82978">
            <w:pPr>
              <w:pStyle w:val="TableParagraph"/>
              <w:tabs>
                <w:tab w:val="left" w:pos="860"/>
              </w:tabs>
              <w:spacing w:before="45"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22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116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Vukčević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Ana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right="9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6.66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left="70" w:righ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26.00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3345DD" w:rsidRDefault="003345DD" w:rsidP="00E82978">
            <w:pPr>
              <w:pStyle w:val="TableParagraph"/>
              <w:ind w:left="121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59.300</w:t>
            </w:r>
          </w:p>
        </w:tc>
        <w:tc>
          <w:tcPr>
            <w:tcW w:w="1426" w:type="dxa"/>
            <w:tcBorders>
              <w:left w:val="nil"/>
            </w:tcBorders>
          </w:tcPr>
          <w:p w:rsid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3345DD" w:rsidTr="00E82978">
        <w:trPr>
          <w:trHeight w:val="325"/>
        </w:trPr>
        <w:tc>
          <w:tcPr>
            <w:tcW w:w="3854" w:type="dxa"/>
            <w:tcBorders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23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Mitrović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Vladana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right="9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7.31</w:t>
            </w: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left="70" w:righ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19.00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58"/>
              <w:ind w:left="6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1"/>
              <w:ind w:left="121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55.550</w:t>
            </w:r>
          </w:p>
        </w:tc>
        <w:tc>
          <w:tcPr>
            <w:tcW w:w="1426" w:type="dxa"/>
            <w:tcBorders>
              <w:lef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72"/>
              <w:ind w:left="14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3345DD" w:rsidTr="00E82978">
        <w:trPr>
          <w:trHeight w:val="328"/>
        </w:trPr>
        <w:tc>
          <w:tcPr>
            <w:tcW w:w="3854" w:type="dxa"/>
            <w:tcBorders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tabs>
                <w:tab w:val="left" w:pos="970"/>
              </w:tabs>
              <w:spacing w:before="49"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24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Mašić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Emina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7"/>
              <w:ind w:right="9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7.15</w:t>
            </w: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7"/>
              <w:ind w:left="2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7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4"/>
              <w:ind w:left="9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2"/>
                <w:sz w:val="20"/>
              </w:rPr>
              <w:t>19.00</w:t>
            </w:r>
            <w:r>
              <w:rPr>
                <w:rFonts w:ascii="Arial MT"/>
                <w:spacing w:val="7"/>
                <w:position w:val="2"/>
                <w:sz w:val="20"/>
              </w:rPr>
              <w:t xml:space="preserve"> 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47"/>
              <w:ind w:left="121" w:right="92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=</w:t>
            </w:r>
          </w:p>
        </w:tc>
        <w:tc>
          <w:tcPr>
            <w:tcW w:w="865" w:type="dxa"/>
            <w:tcBorders>
              <w:left w:val="nil"/>
              <w:righ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78"/>
              <w:ind w:left="149"/>
              <w:jc w:val="left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54.750</w:t>
            </w:r>
          </w:p>
        </w:tc>
        <w:tc>
          <w:tcPr>
            <w:tcW w:w="1426" w:type="dxa"/>
            <w:tcBorders>
              <w:left w:val="nil"/>
            </w:tcBorders>
            <w:shd w:val="clear" w:color="auto" w:fill="F4F4F4"/>
          </w:tcPr>
          <w:p w:rsidR="003345DD" w:rsidRDefault="003345DD" w:rsidP="00E82978">
            <w:pPr>
              <w:pStyle w:val="TableParagraph"/>
              <w:spacing w:before="74"/>
              <w:ind w:left="14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</w:tbl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p w:rsidR="003345DD" w:rsidRDefault="003345DD">
      <w:pPr>
        <w:rPr>
          <w:sz w:val="16"/>
        </w:rPr>
      </w:pPr>
    </w:p>
    <w:p w:rsidR="003345DD" w:rsidRDefault="003345DD" w:rsidP="003345DD">
      <w:pPr>
        <w:pStyle w:val="BodyText"/>
        <w:spacing w:before="114"/>
        <w:ind w:left="50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:rsidR="003345DD" w:rsidRDefault="003345DD" w:rsidP="003345DD">
      <w:pPr>
        <w:pStyle w:val="BodyText"/>
        <w:spacing w:before="6"/>
        <w:rPr>
          <w:sz w:val="20"/>
        </w:rPr>
      </w:pPr>
    </w:p>
    <w:p w:rsidR="003345DD" w:rsidRDefault="003345DD" w:rsidP="003345DD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3345DD" w:rsidRDefault="003345DD" w:rsidP="003345DD">
      <w:pPr>
        <w:pStyle w:val="BodyText"/>
        <w:spacing w:before="6"/>
        <w:rPr>
          <w:sz w:val="20"/>
        </w:rPr>
      </w:pPr>
    </w:p>
    <w:p w:rsidR="003345DD" w:rsidRDefault="003345DD" w:rsidP="003345DD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3345DD" w:rsidRDefault="003345DD" w:rsidP="003345DD">
      <w:pPr>
        <w:pStyle w:val="BodyText"/>
        <w:spacing w:before="6"/>
        <w:rPr>
          <w:sz w:val="20"/>
        </w:rPr>
      </w:pPr>
    </w:p>
    <w:p w:rsidR="003345DD" w:rsidRDefault="003345DD" w:rsidP="003345DD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3345DD" w:rsidRDefault="003345DD" w:rsidP="003345DD">
      <w:pPr>
        <w:pStyle w:val="BodyText"/>
        <w:spacing w:before="6"/>
        <w:rPr>
          <w:sz w:val="20"/>
        </w:rPr>
      </w:pPr>
    </w:p>
    <w:p w:rsidR="003345DD" w:rsidRDefault="003345DD" w:rsidP="003345DD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3345DD" w:rsidRDefault="003345DD" w:rsidP="003345DD">
      <w:pPr>
        <w:pStyle w:val="BodyText"/>
        <w:spacing w:before="6"/>
        <w:rPr>
          <w:sz w:val="20"/>
        </w:rPr>
      </w:pPr>
    </w:p>
    <w:p w:rsidR="003345DD" w:rsidRDefault="003345DD" w:rsidP="003345DD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3345DD" w:rsidRDefault="003345DD">
      <w:pPr>
        <w:rPr>
          <w:sz w:val="16"/>
        </w:rPr>
      </w:pPr>
    </w:p>
    <w:sectPr w:rsidR="003345DD" w:rsidSect="003345DD">
      <w:type w:val="continuous"/>
      <w:pgSz w:w="11910" w:h="16840"/>
      <w:pgMar w:top="1940" w:right="1680" w:bottom="280" w:left="940" w:header="1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09" w:rsidRDefault="000E7E09">
      <w:r>
        <w:separator/>
      </w:r>
    </w:p>
  </w:endnote>
  <w:endnote w:type="continuationSeparator" w:id="0">
    <w:p w:rsidR="000E7E09" w:rsidRDefault="000E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09" w:rsidRDefault="000E7E09">
      <w:r>
        <w:separator/>
      </w:r>
    </w:p>
  </w:footnote>
  <w:footnote w:type="continuationSeparator" w:id="0">
    <w:p w:rsidR="000E7E09" w:rsidRDefault="000E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6431"/>
    <w:multiLevelType w:val="hybridMultilevel"/>
    <w:tmpl w:val="D720A7A6"/>
    <w:lvl w:ilvl="0" w:tplc="27B8438A">
      <w:start w:val="1"/>
      <w:numFmt w:val="decimal"/>
      <w:lvlText w:val="%1."/>
      <w:lvlJc w:val="left"/>
      <w:pPr>
        <w:ind w:left="51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6FFCA1DE">
      <w:numFmt w:val="bullet"/>
      <w:lvlText w:val="•"/>
      <w:lvlJc w:val="left"/>
      <w:pPr>
        <w:ind w:left="5572" w:hanging="163"/>
      </w:pPr>
      <w:rPr>
        <w:rFonts w:hint="default"/>
        <w:lang w:val="bs" w:eastAsia="en-US" w:bidi="ar-SA"/>
      </w:rPr>
    </w:lvl>
    <w:lvl w:ilvl="2" w:tplc="466AB1AA">
      <w:numFmt w:val="bullet"/>
      <w:lvlText w:val="•"/>
      <w:lvlJc w:val="left"/>
      <w:pPr>
        <w:ind w:left="5985" w:hanging="163"/>
      </w:pPr>
      <w:rPr>
        <w:rFonts w:hint="default"/>
        <w:lang w:val="bs" w:eastAsia="en-US" w:bidi="ar-SA"/>
      </w:rPr>
    </w:lvl>
    <w:lvl w:ilvl="3" w:tplc="77682ED8">
      <w:numFmt w:val="bullet"/>
      <w:lvlText w:val="•"/>
      <w:lvlJc w:val="left"/>
      <w:pPr>
        <w:ind w:left="6397" w:hanging="163"/>
      </w:pPr>
      <w:rPr>
        <w:rFonts w:hint="default"/>
        <w:lang w:val="bs" w:eastAsia="en-US" w:bidi="ar-SA"/>
      </w:rPr>
    </w:lvl>
    <w:lvl w:ilvl="4" w:tplc="7108A860">
      <w:numFmt w:val="bullet"/>
      <w:lvlText w:val="•"/>
      <w:lvlJc w:val="left"/>
      <w:pPr>
        <w:ind w:left="6810" w:hanging="163"/>
      </w:pPr>
      <w:rPr>
        <w:rFonts w:hint="default"/>
        <w:lang w:val="bs" w:eastAsia="en-US" w:bidi="ar-SA"/>
      </w:rPr>
    </w:lvl>
    <w:lvl w:ilvl="5" w:tplc="E662F4F0">
      <w:numFmt w:val="bullet"/>
      <w:lvlText w:val="•"/>
      <w:lvlJc w:val="left"/>
      <w:pPr>
        <w:ind w:left="7223" w:hanging="163"/>
      </w:pPr>
      <w:rPr>
        <w:rFonts w:hint="default"/>
        <w:lang w:val="bs" w:eastAsia="en-US" w:bidi="ar-SA"/>
      </w:rPr>
    </w:lvl>
    <w:lvl w:ilvl="6" w:tplc="2E5C00AE">
      <w:numFmt w:val="bullet"/>
      <w:lvlText w:val="•"/>
      <w:lvlJc w:val="left"/>
      <w:pPr>
        <w:ind w:left="7635" w:hanging="163"/>
      </w:pPr>
      <w:rPr>
        <w:rFonts w:hint="default"/>
        <w:lang w:val="bs" w:eastAsia="en-US" w:bidi="ar-SA"/>
      </w:rPr>
    </w:lvl>
    <w:lvl w:ilvl="7" w:tplc="5412A9B2">
      <w:numFmt w:val="bullet"/>
      <w:lvlText w:val="•"/>
      <w:lvlJc w:val="left"/>
      <w:pPr>
        <w:ind w:left="8048" w:hanging="163"/>
      </w:pPr>
      <w:rPr>
        <w:rFonts w:hint="default"/>
        <w:lang w:val="bs" w:eastAsia="en-US" w:bidi="ar-SA"/>
      </w:rPr>
    </w:lvl>
    <w:lvl w:ilvl="8" w:tplc="7B12ECE8">
      <w:numFmt w:val="bullet"/>
      <w:lvlText w:val="•"/>
      <w:lvlJc w:val="left"/>
      <w:pPr>
        <w:ind w:left="84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28"/>
    <w:rsid w:val="000E7E09"/>
    <w:rsid w:val="003345DD"/>
    <w:rsid w:val="00F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27FA"/>
  <w15:docId w15:val="{9134CE33-A0AB-421E-87FB-C34A178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 w:line="287" w:lineRule="exact"/>
      <w:ind w:left="627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345DD"/>
    <w:rPr>
      <w:rFonts w:ascii="Times New Roman" w:eastAsia="Times New Roman" w:hAnsi="Times New Roman" w:cs="Times New Roman"/>
      <w:sz w:val="16"/>
      <w:szCs w:val="16"/>
      <w:lang w:val="bs"/>
    </w:rPr>
  </w:style>
  <w:style w:type="paragraph" w:styleId="Header">
    <w:name w:val="header"/>
    <w:basedOn w:val="Normal"/>
    <w:link w:val="HeaderChar"/>
    <w:uiPriority w:val="99"/>
    <w:unhideWhenUsed/>
    <w:rsid w:val="00334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DD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334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DD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Branko</cp:lastModifiedBy>
  <cp:revision>2</cp:revision>
  <dcterms:created xsi:type="dcterms:W3CDTF">2021-10-06T14:00:00Z</dcterms:created>
  <dcterms:modified xsi:type="dcterms:W3CDTF">2021-10-06T14:00:00Z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